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31" w:rsidRPr="009C3A52" w:rsidRDefault="00E10C31" w:rsidP="00E10C31">
      <w:pPr>
        <w:adjustRightInd/>
        <w:snapToGrid/>
        <w:spacing w:after="0" w:line="420" w:lineRule="atLeast"/>
        <w:jc w:val="center"/>
        <w:rPr>
          <w:rFonts w:ascii="微软雅黑" w:hAnsi="微软雅黑" w:cs="宋体"/>
          <w:color w:val="000000" w:themeColor="text1"/>
          <w:sz w:val="29"/>
          <w:szCs w:val="29"/>
        </w:rPr>
      </w:pPr>
      <w:r w:rsidRPr="009C3A52">
        <w:rPr>
          <w:rFonts w:ascii="微软雅黑" w:hAnsi="微软雅黑" w:cs="宋体" w:hint="eastAsia"/>
          <w:color w:val="000000" w:themeColor="text1"/>
          <w:sz w:val="29"/>
          <w:szCs w:val="29"/>
        </w:rPr>
        <w:t>关于印发医学科研诚信和相关行为规范的通知</w:t>
      </w:r>
    </w:p>
    <w:p w:rsidR="00E10C31" w:rsidRPr="009C3A52" w:rsidRDefault="00E10C31" w:rsidP="00E10C31">
      <w:pPr>
        <w:adjustRightInd/>
        <w:snapToGrid/>
        <w:spacing w:after="0"/>
        <w:jc w:val="center"/>
        <w:rPr>
          <w:rFonts w:ascii="微软雅黑" w:hAnsi="微软雅黑" w:cs="宋体"/>
          <w:color w:val="000000" w:themeColor="text1"/>
          <w:sz w:val="12"/>
          <w:szCs w:val="12"/>
        </w:rPr>
      </w:pPr>
    </w:p>
    <w:p w:rsidR="00E10C31" w:rsidRPr="009C3A52" w:rsidRDefault="00E10C31" w:rsidP="00E10C31">
      <w:pPr>
        <w:adjustRightInd/>
        <w:snapToGrid/>
        <w:spacing w:after="0"/>
        <w:jc w:val="center"/>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国卫科教发〔2021〕7号</w:t>
      </w:r>
    </w:p>
    <w:p w:rsidR="00E10C31" w:rsidRPr="009C3A52" w:rsidRDefault="00E10C31" w:rsidP="00E10C31">
      <w:pPr>
        <w:adjustRightInd/>
        <w:snapToGrid/>
        <w:spacing w:after="0"/>
        <w:ind w:firstLine="480"/>
        <w:jc w:val="both"/>
        <w:rPr>
          <w:rFonts w:ascii="仿宋" w:eastAsia="仿宋" w:hAnsi="仿宋" w:cs="宋体"/>
          <w:color w:val="000000" w:themeColor="text1"/>
          <w:sz w:val="32"/>
          <w:szCs w:val="32"/>
        </w:rPr>
      </w:pPr>
    </w:p>
    <w:p w:rsidR="00E10C31" w:rsidRPr="009C3A52" w:rsidRDefault="00E10C31" w:rsidP="00E10C31">
      <w:pPr>
        <w:adjustRightInd/>
        <w:snapToGrid/>
        <w:spacing w:after="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各省、自治区、直辖市及新疆生产建设兵团卫生健康委、科技厅（局）、中医药管理局，各医学科研机构：</w:t>
      </w:r>
    </w:p>
    <w:p w:rsidR="00E10C31" w:rsidRPr="009C3A52" w:rsidRDefault="00E10C31" w:rsidP="00E10C31">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为全面落实党中央、国务院对科研诚信管理的部署要求，进一步加强生物医学科研诚信体制建设，规范医学科研诚信行为，强化医学科研机构科研诚信监管责任，国家卫生健康委、科技部、国家中医药管理局结合相关法律法规修订了《医学科研诚信和相关行为规范》。现印发给你们，请遵照执行。</w:t>
      </w:r>
    </w:p>
    <w:p w:rsidR="00E10C31" w:rsidRPr="009C3A52" w:rsidRDefault="00E10C31" w:rsidP="00E10C31">
      <w:pPr>
        <w:adjustRightInd/>
        <w:snapToGrid/>
        <w:spacing w:after="0"/>
        <w:ind w:firstLine="480"/>
        <w:jc w:val="both"/>
        <w:rPr>
          <w:rFonts w:ascii="仿宋" w:eastAsia="仿宋" w:hAnsi="仿宋" w:cs="宋体"/>
          <w:color w:val="000000" w:themeColor="text1"/>
          <w:sz w:val="32"/>
          <w:szCs w:val="32"/>
        </w:rPr>
      </w:pPr>
    </w:p>
    <w:p w:rsidR="00E10C31" w:rsidRPr="009C3A52" w:rsidRDefault="00E10C31" w:rsidP="00E10C31">
      <w:pPr>
        <w:adjustRightInd/>
        <w:snapToGrid/>
        <w:spacing w:after="0"/>
        <w:ind w:firstLine="480"/>
        <w:jc w:val="right"/>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国家卫生健康委</w:t>
      </w:r>
      <w:r w:rsidRPr="009C3A52">
        <w:rPr>
          <w:rFonts w:ascii="仿宋" w:eastAsia="仿宋" w:hAnsi="仿宋" w:cs="宋体" w:hint="eastAsia"/>
          <w:color w:val="000000" w:themeColor="text1"/>
          <w:sz w:val="32"/>
          <w:szCs w:val="32"/>
        </w:rPr>
        <w:t> </w:t>
      </w:r>
      <w:r w:rsidRPr="009C3A52">
        <w:rPr>
          <w:rFonts w:ascii="仿宋" w:eastAsia="仿宋" w:hAnsi="仿宋" w:cs="宋体" w:hint="eastAsia"/>
          <w:color w:val="000000" w:themeColor="text1"/>
          <w:sz w:val="32"/>
          <w:szCs w:val="32"/>
        </w:rPr>
        <w:t> </w:t>
      </w:r>
      <w:r w:rsidRPr="009C3A52">
        <w:rPr>
          <w:rFonts w:ascii="仿宋" w:eastAsia="仿宋" w:hAnsi="仿宋" w:cs="宋体" w:hint="eastAsia"/>
          <w:color w:val="000000" w:themeColor="text1"/>
          <w:sz w:val="32"/>
          <w:szCs w:val="32"/>
        </w:rPr>
        <w:t> </w:t>
      </w:r>
      <w:r w:rsidRPr="009C3A52">
        <w:rPr>
          <w:rFonts w:ascii="仿宋" w:eastAsia="仿宋" w:hAnsi="仿宋" w:cs="宋体" w:hint="eastAsia"/>
          <w:color w:val="000000" w:themeColor="text1"/>
          <w:sz w:val="32"/>
          <w:szCs w:val="32"/>
        </w:rPr>
        <w:t>科技部</w:t>
      </w:r>
    </w:p>
    <w:p w:rsidR="00E10C31" w:rsidRPr="009C3A52" w:rsidRDefault="00E10C31" w:rsidP="00E10C31">
      <w:pPr>
        <w:adjustRightInd/>
        <w:snapToGrid/>
        <w:spacing w:after="0"/>
        <w:ind w:firstLine="480"/>
        <w:jc w:val="right"/>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国家中医药管理局</w:t>
      </w:r>
    </w:p>
    <w:p w:rsidR="00E10C31" w:rsidRPr="009C3A52" w:rsidRDefault="00E10C31" w:rsidP="00E10C31">
      <w:pPr>
        <w:adjustRightInd/>
        <w:snapToGrid/>
        <w:spacing w:after="0"/>
        <w:ind w:firstLine="480"/>
        <w:jc w:val="right"/>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2021年1月27日</w:t>
      </w:r>
    </w:p>
    <w:p w:rsidR="00E10C31" w:rsidRPr="009C3A52" w:rsidRDefault="00E10C31" w:rsidP="00E10C31">
      <w:pPr>
        <w:adjustRightInd/>
        <w:snapToGrid/>
        <w:spacing w:after="0"/>
        <w:rPr>
          <w:rFonts w:ascii="微软雅黑" w:hAnsi="微软雅黑" w:cs="宋体"/>
          <w:color w:val="000000" w:themeColor="text1"/>
          <w:sz w:val="44"/>
          <w:szCs w:val="44"/>
        </w:rPr>
      </w:pPr>
    </w:p>
    <w:p w:rsidR="00E10C31" w:rsidRPr="009C3A52" w:rsidRDefault="00E10C31" w:rsidP="0043034A">
      <w:pPr>
        <w:adjustRightInd/>
        <w:snapToGrid/>
        <w:spacing w:after="0"/>
        <w:jc w:val="center"/>
        <w:rPr>
          <w:rFonts w:ascii="微软雅黑" w:hAnsi="微软雅黑" w:cs="宋体"/>
          <w:color w:val="000000" w:themeColor="text1"/>
          <w:sz w:val="44"/>
          <w:szCs w:val="44"/>
        </w:rPr>
      </w:pPr>
    </w:p>
    <w:p w:rsidR="0043034A" w:rsidRPr="009C3A52" w:rsidRDefault="0043034A" w:rsidP="0043034A">
      <w:pPr>
        <w:adjustRightInd/>
        <w:snapToGrid/>
        <w:spacing w:after="0"/>
        <w:jc w:val="center"/>
        <w:rPr>
          <w:rFonts w:ascii="仿宋" w:eastAsia="仿宋" w:hAnsi="仿宋" w:cs="宋体"/>
          <w:color w:val="000000" w:themeColor="text1"/>
          <w:sz w:val="32"/>
          <w:szCs w:val="32"/>
        </w:rPr>
      </w:pPr>
      <w:r w:rsidRPr="009C3A52">
        <w:rPr>
          <w:rFonts w:ascii="微软雅黑" w:hAnsi="微软雅黑" w:cs="宋体" w:hint="eastAsia"/>
          <w:color w:val="000000" w:themeColor="text1"/>
          <w:sz w:val="44"/>
          <w:szCs w:val="44"/>
        </w:rPr>
        <w:t>医学科研诚信和相关行为规范</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微软雅黑" w:hAnsi="微软雅黑" w:cs="宋体" w:hint="eastAsia"/>
          <w:color w:val="000000" w:themeColor="text1"/>
          <w:sz w:val="32"/>
          <w:szCs w:val="32"/>
        </w:rPr>
        <w:t>第一章</w:t>
      </w:r>
      <w:r w:rsidRPr="009C3A52">
        <w:rPr>
          <w:rFonts w:ascii="微软雅黑" w:hAnsi="微软雅黑" w:cs="宋体" w:hint="eastAsia"/>
          <w:color w:val="000000" w:themeColor="text1"/>
          <w:sz w:val="32"/>
          <w:szCs w:val="32"/>
        </w:rPr>
        <w:t> </w:t>
      </w:r>
      <w:r w:rsidRPr="009C3A52">
        <w:rPr>
          <w:rFonts w:ascii="微软雅黑" w:hAnsi="微软雅黑" w:cs="宋体" w:hint="eastAsia"/>
          <w:color w:val="000000" w:themeColor="text1"/>
          <w:sz w:val="32"/>
          <w:szCs w:val="32"/>
        </w:rPr>
        <w:t>总则</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一条为践行社会主义核心价值观，加强医学科研诚信建设，提高医学科研人员职业道德修养，预防科研不端行为，依据《中华人民共和国科学技术进步法》、《中华人民共和国著作权法》、《中华人民共和国人类遗传资源管理条例》、《涉及人的生物医学研究伦理审查办法》、《关于进一步加强科研诚信建设的若干意见》、《关于进一步弘扬科学家精神加强作风和学风建设的意见》、《科研诚信案件调查处理规则（试行）》等相关规定，制定本规范。</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lastRenderedPageBreak/>
        <w:t>第二条本规范所称的医学科研行为，是指开展医学科研工作的机构及其人员在基础医学、临床医学、预防医学与公共卫生学、药学、中医学与中药学等学科领域开展的涉及科研项目申请、预实验研究、研究实施、结果报告、项目检查、执行过程管理、成果总结发表、评估审议、验收等环节中的行为活动。</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三条所有从事医学科研活动的人员（以下简称医学科研人员）应当自觉遵守本规范，大力弘扬科学家精神，追求真理、实事求是，遵循科研伦理准则和学术规范，尊重同行及其劳动，防止急功近利、浮躁浮夸，坚守诚信底线，自觉抵制科研不端行为。</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第四条所有开展医学科研工作的机构均应当遵守本规范，开展常态化科研诚信教育培训，加强制度建设，努力营造有利于培育科研诚信的机构环境。</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微软雅黑" w:hAnsi="微软雅黑" w:cs="宋体" w:hint="eastAsia"/>
          <w:color w:val="000000" w:themeColor="text1"/>
          <w:sz w:val="32"/>
          <w:szCs w:val="32"/>
        </w:rPr>
        <w:t>第二章</w:t>
      </w:r>
      <w:r w:rsidRPr="009C3A52">
        <w:rPr>
          <w:rFonts w:ascii="微软雅黑" w:hAnsi="微软雅黑" w:cs="宋体" w:hint="eastAsia"/>
          <w:color w:val="000000" w:themeColor="text1"/>
          <w:sz w:val="32"/>
          <w:szCs w:val="32"/>
        </w:rPr>
        <w:t> </w:t>
      </w:r>
      <w:r w:rsidRPr="009C3A52">
        <w:rPr>
          <w:rFonts w:ascii="微软雅黑" w:hAnsi="微软雅黑" w:cs="宋体" w:hint="eastAsia"/>
          <w:color w:val="000000" w:themeColor="text1"/>
          <w:sz w:val="32"/>
          <w:szCs w:val="32"/>
        </w:rPr>
        <w:t>医学科研人员诚信行为规范</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第五条医学科研人员在科研活动中要遵循科研伦理准则，主动申请伦理审查，接受伦理监督，切实保障受试者的合法权益。</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第六条医学科研人员在进行项目申请等科研与学术活动时，必须保证所提供的学历、工作经历、发表论文、出版专著、获奖证明、引用论文、专利证明等相关信息真实、准确。</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第七条医学科研人员在采集科研样本、数据和资料时要客观、全面、准确；要树立国家安全和保密意识，对涉及生物安全、国家秘密、工作秘密以及个人隐私的应当严格遵守相关法律法规规定。</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第八条医学科研人员在研究中，应当诚实记录研究过程和结果，如实、规范书写病历，包括不良反应和不良事件，依照相关规定及时报告严重的不良反应和不良事件信息。</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九条医学科研人员在涉及传染病、新发传染病、不明原因疾病和已知病原改造等研究中，要树立公共卫生和实验室生物安全意识，在相应等级的生物安全实验室开展研究，病原采集、运输和处理等均应当自觉遵守相关法律法</w:t>
      </w:r>
      <w:r w:rsidRPr="009C3A52">
        <w:rPr>
          <w:rFonts w:ascii="仿宋" w:eastAsia="仿宋" w:hAnsi="仿宋" w:cs="宋体" w:hint="eastAsia"/>
          <w:color w:val="000000" w:themeColor="text1"/>
          <w:sz w:val="32"/>
          <w:szCs w:val="32"/>
        </w:rPr>
        <w:lastRenderedPageBreak/>
        <w:t>规要求，要按照法律法规规定报告传染病、新发或疑似新发的传染病例，留存相关凭证，接受相关部门的监督管理。</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第十条医学科研人员在研究结束后，对于人体或动物样本、毒害物质、数据或资料的储存、分享和销毁要遵循相应的生物安全和科研管理规定。</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论文相关资料和数据应当确保齐全、完整、真实和准确，相关论文等科研成果发表后1个月内，要将所涉及的原始图片、实验记录、实验数据、生物信息、记录等原始数据资料交所在机构统一管理、留存备查。</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第十一条医学科研人员在动物实验中，应当自觉遵守《实验动物管理条例》，严格选用符合要求的合格动物进行实验，科学合理使用、保护和善待动物。</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第十二条医学科研人员在开展学术交流、审阅他人的学术论文或项目申报书时，应当尊重和保护他人知识产权，遵守科技保密规则。</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十三条医学科研人员在引用他人已发表的研究观点、数据、图像、结果或其他研究资料时，要保证真实准确并诚实注明出处，引文注释和参考文献标注要符合学术规范。在使用他人尚未公开发表的设计思路、学术观点、实验数据、生物信息、图表、研究结果和结论时，应当获得其本人的书面知情同意，同时要公开致谢或说明。</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十四条医学科研人员在发表论文或出版学术著作过程中，要遵守《发表学术论文“五不准”》和学术论文投稿、著作出版有关规定。论文、著作、专利等成果署名应当按照对科研成果的贡献大小据实署名和排序，无实质学术贡献者不得“挂名”。</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第十五条医学科研人员作为导师或科研项目负责人，要充分发挥言传身教作用，在指导学生或带领课题组成员开展科研活动时要高度负责，严格把关，加强对项目（课题）成员、学生的科研诚信管理。</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导师、科研项目负责人须对使用自己邮箱投递的稿件、需要署名的科研成果进行审核，对科研成果署名、研究数</w:t>
      </w:r>
      <w:r w:rsidRPr="009C3A52">
        <w:rPr>
          <w:rFonts w:ascii="仿宋" w:eastAsia="仿宋" w:hAnsi="仿宋" w:cs="宋体" w:hint="eastAsia"/>
          <w:color w:val="000000" w:themeColor="text1"/>
          <w:sz w:val="32"/>
          <w:szCs w:val="32"/>
        </w:rPr>
        <w:lastRenderedPageBreak/>
        <w:t>据真实性、实验可重复性等负责，并不得侵占学生、团队成员的合法权益。</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学生、团队成员在科研活动中发生不端行为的，同意参与署名的导师、科研项目负责人除承担相应的领导、指导责任外，还要与科研不端行为直接责任人承担同等责任。</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第十六条医学科研人员应当认真审核拟公开发表成果，避免出现错误和失误。对已发表研究成果中出现的错误和失误，应当以适当的方式公开承认并予以更正或撤回。</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第十七条医学科研人员在项目验收、成果登记及申报奖励时，须提供真实、完整的材料，包括发表论文、文献引用、第三方评价证明等。</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十八条医学科研人员作为评审专家、咨询专家、评估人员、经费审计人员参加科技评审等活动时，要忠于职守，严格遵守科研诚信要求以及保密、回避规定和职业道德，按照有关规定、程序和办法，实事求是，独立、客观、公正开展工作，提供负责任、高质量的咨询评审意见，不得违规谋取私利，不参加自己不熟悉领域的咨询评审活动，不在情况不掌握、内容不了解的意见建议上署名签字。</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第十九条医学科研人员与他人进行科研合作时应当认真履行诚信义务和合同约定，发表论文、出版著作、申报专利和奖项等时应当根据合作各方的贡献合理署名。</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第二十条医学科研人员应当严格遵守科研经费管理规定，不得虚报、冒领、挪用科研资金。</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第二十一条医学科研人员在成果推广和科普宣传中应当秉持科学精神、坚守社会责任，避免不实表述和新闻炒作，不人为夸大研究基础和学术价值，不得向公众传播未经科学验证的现象和观点。</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医学科研人员公布突破性科技成果和重大科研进展应当经所在机构同意，推广转化科技成果不得故意夸大技术价值和经济社会效益，不得隐瞒技术风险，要经得起同行评、用户用、市场认可。</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lastRenderedPageBreak/>
        <w:t>医学科研人员发布与疫情相关的研究结果时，应当牢固树立公共卫生、科研诚信和伦理意识，严格遵守相关法律法规和有关疫情防控管理要求。</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第二十二条医学科研人员学术兼职要与本人研究专业相关，杜绝无实质性工作内容的兼职和挂名。</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微软雅黑" w:hAnsi="微软雅黑" w:cs="宋体" w:hint="eastAsia"/>
          <w:color w:val="000000" w:themeColor="text1"/>
          <w:sz w:val="32"/>
          <w:szCs w:val="32"/>
        </w:rPr>
        <w:t>第三章</w:t>
      </w:r>
      <w:r w:rsidRPr="009C3A52">
        <w:rPr>
          <w:rFonts w:ascii="微软雅黑" w:hAnsi="微软雅黑" w:cs="宋体" w:hint="eastAsia"/>
          <w:color w:val="000000" w:themeColor="text1"/>
          <w:sz w:val="32"/>
          <w:szCs w:val="32"/>
        </w:rPr>
        <w:t> </w:t>
      </w:r>
      <w:r w:rsidRPr="009C3A52">
        <w:rPr>
          <w:rFonts w:ascii="微软雅黑" w:hAnsi="微软雅黑" w:cs="宋体" w:hint="eastAsia"/>
          <w:color w:val="000000" w:themeColor="text1"/>
          <w:sz w:val="32"/>
          <w:szCs w:val="32"/>
        </w:rPr>
        <w:t>医学科研机构诚信规范</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二十三条医学科研机构应当根据《科研诚信案件调查处理规则（试行）》制定完善本机构的科研诚信案件调查处理办法，明确调查程序、处理规则、处理措施等具体要求，并认真组织相关调查处理。对有关部门调查本机构科研不端行为应当积极配合、协助。</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第二十四条医学科研机构要主动对本机构科研不端行为进行调查处理，同时应当严格保护举报人个人信息。</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调查应当包括行政调查和学术评议，保障相关责任主体申诉权等合法权利，调查结果和处理意见应当与涉事人员当面确认后予以公布。</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二十五条医学科研机构要通过机构章程或学术委员会章程，对科研诚信工作任务、职责权限作出明确规定。学术委员会要认真履行科研诚信建设职责，切实发挥审议、评定、受理、调查、监督、咨询等作用。学术委员会要定期组织或委托学术组织、第三方机构对本机构医学科研人员的重要学术论文等科研成果进行核查。</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二十六条医学科研机构要加强科研成果管理，建立学术论文发表诚信承诺制度、科研过程可追溯制度、科研成果检查和报告制度等成果管理制度。对学术论文等科研成果存在科研不端情形的，应当依法依规对相应责任人严肃处理并要求其采取撤回论文等措施，消除不良影响。</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二十七条医学科研机构应当加强对科研论文和成果发表的署名管理，依法依规严肃追究无实质性贡献挂名的责任；要建立健全科研活动记录、科研档案保存等各项制度，明晰责任主体，完善内部监督约束机制；要妥善管理本机构医学科研相关原始数据、生物信息、图片、记录等，以备核查。</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lastRenderedPageBreak/>
        <w:t>第二十八条医学科研机构应当加强对本机构内医学科研人员发表论文的管理，不允许将论文发表数量、影响因子等与人员奖励奖金、临床工作考核等挂钩，对在学术期刊预警名单内期刊上发表论文的医学科研人员，要及时警示提醒；对学术期刊预警黑名单内期刊上发表的论文，在各类评审评价中不予认可，不得报销论文发表的相关费用。</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二十九条医学科研机构应当将科研诚信教育纳入医学科研人员职业培训和教育体系，不断完善教育内容及手段，营造崇尚科研诚信的良好风气与文化。在入学入职、职称晋升、参与科技计划项目、国家重大项目、人才项目等重要节点开展科研诚信教育。对在科研诚信方面存在倾向性、苗头性问题的人员，所在机构应当及时开展科研诚信谈话提醒，加强教育。</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第三十条医学科研机构在组织申请科研项目和推荐申报科学技术成果奖励时，应当责成申报人奉守科研诚信，可以签署科研诚信承诺书并公示有关信息。</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第三十一条医学科研机构对查实的科研失信行为，应当将处理决定及时报送科研诚信主管部门，并作为其职务晋升、职称评定、成果奖励、评审表彰等方面的重要参考。</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第三十二条医学科研机构应当对涉及传染病、生物安全等领域的研究及论文、成果进行审查，评估其对社会及公共卫生安全的潜在影响，并承担相应责任。</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第三十三条医学科研机构负责人、学术带头人及科研管理人员等应当率先垂范，严格遵守有关科研诚信管理规定，不得利用职务之便侵占他人科研成果和谋取不当利益。</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微软雅黑" w:hAnsi="微软雅黑" w:cs="宋体" w:hint="eastAsia"/>
          <w:color w:val="000000" w:themeColor="text1"/>
          <w:sz w:val="32"/>
          <w:szCs w:val="32"/>
        </w:rPr>
        <w:t>第四章</w:t>
      </w:r>
      <w:r w:rsidRPr="009C3A52">
        <w:rPr>
          <w:rFonts w:ascii="微软雅黑" w:hAnsi="微软雅黑" w:cs="宋体" w:hint="eastAsia"/>
          <w:color w:val="000000" w:themeColor="text1"/>
          <w:sz w:val="32"/>
          <w:szCs w:val="32"/>
        </w:rPr>
        <w:t> </w:t>
      </w:r>
      <w:r w:rsidRPr="009C3A52">
        <w:rPr>
          <w:rFonts w:ascii="微软雅黑" w:hAnsi="微软雅黑" w:cs="宋体" w:hint="eastAsia"/>
          <w:color w:val="000000" w:themeColor="text1"/>
          <w:sz w:val="32"/>
          <w:szCs w:val="32"/>
        </w:rPr>
        <w:t>附则</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第三十四条本规范自发布之日起施行。</w:t>
      </w:r>
    </w:p>
    <w:p w:rsidR="0043034A" w:rsidRPr="009C3A52" w:rsidRDefault="0043034A" w:rsidP="0043034A">
      <w:pPr>
        <w:adjustRightInd/>
        <w:snapToGrid/>
        <w:spacing w:after="0"/>
        <w:ind w:firstLine="480"/>
        <w:jc w:val="both"/>
        <w:rPr>
          <w:rFonts w:ascii="仿宋" w:eastAsia="仿宋" w:hAnsi="仿宋" w:cs="宋体"/>
          <w:color w:val="000000" w:themeColor="text1"/>
          <w:sz w:val="32"/>
          <w:szCs w:val="32"/>
        </w:rPr>
      </w:pPr>
    </w:p>
    <w:p w:rsidR="0043034A" w:rsidRPr="009C3A52" w:rsidRDefault="0043034A" w:rsidP="0043034A">
      <w:pPr>
        <w:adjustRightInd/>
        <w:snapToGrid/>
        <w:spacing w:after="0"/>
        <w:ind w:firstLine="480"/>
        <w:jc w:val="right"/>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国家卫生健康委办公厅</w:t>
      </w:r>
    </w:p>
    <w:p w:rsidR="0043034A" w:rsidRPr="009C3A52" w:rsidRDefault="0043034A" w:rsidP="0043034A">
      <w:pPr>
        <w:adjustRightInd/>
        <w:snapToGrid/>
        <w:spacing w:after="0"/>
        <w:ind w:firstLine="480"/>
        <w:jc w:val="right"/>
        <w:rPr>
          <w:rFonts w:ascii="仿宋" w:eastAsia="仿宋" w:hAnsi="仿宋" w:cs="宋体"/>
          <w:color w:val="000000" w:themeColor="text1"/>
          <w:sz w:val="32"/>
          <w:szCs w:val="32"/>
        </w:rPr>
      </w:pPr>
      <w:r w:rsidRPr="009C3A52">
        <w:rPr>
          <w:rFonts w:ascii="仿宋" w:eastAsia="仿宋" w:hAnsi="仿宋" w:cs="宋体" w:hint="eastAsia"/>
          <w:color w:val="000000" w:themeColor="text1"/>
          <w:sz w:val="32"/>
          <w:szCs w:val="32"/>
        </w:rPr>
        <w:t>2021年2月19日</w:t>
      </w:r>
    </w:p>
    <w:p w:rsidR="004358AB" w:rsidRPr="009C3A52" w:rsidRDefault="004358AB" w:rsidP="00D31D50">
      <w:pPr>
        <w:spacing w:line="220" w:lineRule="atLeast"/>
        <w:rPr>
          <w:color w:val="000000" w:themeColor="text1"/>
        </w:rPr>
      </w:pPr>
    </w:p>
    <w:sectPr w:rsidR="004358AB" w:rsidRPr="009C3A5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27C7C"/>
    <w:rsid w:val="003D37D8"/>
    <w:rsid w:val="00426133"/>
    <w:rsid w:val="0043034A"/>
    <w:rsid w:val="004358AB"/>
    <w:rsid w:val="004B53DC"/>
    <w:rsid w:val="004D5747"/>
    <w:rsid w:val="007125DF"/>
    <w:rsid w:val="008B7726"/>
    <w:rsid w:val="009C3A52"/>
    <w:rsid w:val="00D31D50"/>
    <w:rsid w:val="00E10C31"/>
    <w:rsid w:val="00E245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
    <w:name w:val="mr"/>
    <w:basedOn w:val="a0"/>
    <w:rsid w:val="00E10C31"/>
  </w:style>
  <w:style w:type="paragraph" w:styleId="a3">
    <w:name w:val="Balloon Text"/>
    <w:basedOn w:val="a"/>
    <w:link w:val="Char"/>
    <w:uiPriority w:val="99"/>
    <w:semiHidden/>
    <w:unhideWhenUsed/>
    <w:rsid w:val="00E10C31"/>
    <w:pPr>
      <w:spacing w:after="0"/>
    </w:pPr>
    <w:rPr>
      <w:sz w:val="18"/>
      <w:szCs w:val="18"/>
    </w:rPr>
  </w:style>
  <w:style w:type="character" w:customStyle="1" w:styleId="Char">
    <w:name w:val="批注框文本 Char"/>
    <w:basedOn w:val="a0"/>
    <w:link w:val="a3"/>
    <w:uiPriority w:val="99"/>
    <w:semiHidden/>
    <w:rsid w:val="00E10C3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034842110">
      <w:bodyDiv w:val="1"/>
      <w:marLeft w:val="0"/>
      <w:marRight w:val="0"/>
      <w:marTop w:val="0"/>
      <w:marBottom w:val="0"/>
      <w:divBdr>
        <w:top w:val="none" w:sz="0" w:space="0" w:color="auto"/>
        <w:left w:val="none" w:sz="0" w:space="0" w:color="auto"/>
        <w:bottom w:val="none" w:sz="0" w:space="0" w:color="auto"/>
        <w:right w:val="none" w:sz="0" w:space="0" w:color="auto"/>
      </w:divBdr>
      <w:divsChild>
        <w:div w:id="330522259">
          <w:marLeft w:val="0"/>
          <w:marRight w:val="0"/>
          <w:marTop w:val="216"/>
          <w:marBottom w:val="0"/>
          <w:divBdr>
            <w:top w:val="none" w:sz="0" w:space="0" w:color="auto"/>
            <w:left w:val="none" w:sz="0" w:space="0" w:color="auto"/>
            <w:bottom w:val="single" w:sz="4" w:space="0" w:color="E5E5E5"/>
            <w:right w:val="none" w:sz="0" w:space="0" w:color="auto"/>
          </w:divBdr>
          <w:divsChild>
            <w:div w:id="75831438">
              <w:marLeft w:val="0"/>
              <w:marRight w:val="0"/>
              <w:marTop w:val="0"/>
              <w:marBottom w:val="0"/>
              <w:divBdr>
                <w:top w:val="none" w:sz="0" w:space="0" w:color="auto"/>
                <w:left w:val="none" w:sz="0" w:space="0" w:color="auto"/>
                <w:bottom w:val="none" w:sz="0" w:space="0" w:color="auto"/>
                <w:right w:val="none" w:sz="0" w:space="0" w:color="auto"/>
              </w:divBdr>
            </w:div>
          </w:divsChild>
        </w:div>
        <w:div w:id="1491169369">
          <w:marLeft w:val="0"/>
          <w:marRight w:val="0"/>
          <w:marTop w:val="0"/>
          <w:marBottom w:val="0"/>
          <w:divBdr>
            <w:top w:val="none" w:sz="0" w:space="0" w:color="auto"/>
            <w:left w:val="none" w:sz="0" w:space="0" w:color="auto"/>
            <w:bottom w:val="none" w:sz="0" w:space="0" w:color="auto"/>
            <w:right w:val="none" w:sz="0" w:space="0" w:color="auto"/>
          </w:divBdr>
        </w:div>
      </w:divsChild>
    </w:div>
    <w:div w:id="13891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2021-03-23T02:49:00Z</dcterms:modified>
</cp:coreProperties>
</file>